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0FB43EB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050FB2">
        <w:rPr>
          <w:rFonts w:ascii="Arial" w:hAnsi="Arial" w:cs="Arial"/>
          <w:b/>
          <w:sz w:val="28"/>
          <w:szCs w:val="28"/>
        </w:rPr>
        <w:t>114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47738036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050FB2">
        <w:rPr>
          <w:rFonts w:ascii="Arial" w:hAnsi="Arial" w:cs="Arial"/>
          <w:b/>
          <w:sz w:val="28"/>
          <w:szCs w:val="28"/>
        </w:rPr>
        <w:t>AUTORIZA A CONTRATAÇÃO EMERGENCIAL POR TEMPODETERMINADO DOS CARGOS QUE ESPECIFICA, COM VISTA A ATENDER NECESSIDADES TEMPORÁRIA DE EXCEPCIONAIL INTERESSE PÚBLICO E DÁ OUTRAS PROVIDÊCIAS.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EC58-CEBE-4784-B7A3-BFA92DDA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2024-02-27T14:23:00Z</cp:lastPrinted>
  <dcterms:created xsi:type="dcterms:W3CDTF">2024-02-27T14:28:00Z</dcterms:created>
  <dcterms:modified xsi:type="dcterms:W3CDTF">2024-02-27T14:28:00Z</dcterms:modified>
</cp:coreProperties>
</file>